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ПОЛИТИКА КОНФИДЕНЦИАЛЬНОСТИ</w:t>
      </w:r>
    </w:p>
    <w:p>
      <w:r>
        <w:t>ООО «АТ ГОЛДЕН»</w:t>
      </w:r>
    </w:p>
    <w:p>
      <w:r>
        <w:t>Сайт: https://atgolden.pro</w:t>
      </w:r>
    </w:p>
    <w:p/>
    <w:p>
      <w:r>
        <w:t>1. Общие положения</w:t>
      </w:r>
    </w:p>
    <w:p>
      <w:r>
        <w:t>Настоящая Политика конфиденциальности (далее — «Политика») регулирует порядок обработки и защиты персональных данных пользователей (далее — «Пользователь»), предоставляемых при использовании сайта https://atgolden.pro (далее — «Сайт»), принадлежащего Обществу с ограниченной ответственностью «АТ Голден» (далее — «Компания»).</w:t>
      </w:r>
    </w:p>
    <w:p/>
    <w:p>
      <w:r>
        <w:t>Используя Сайт и отправляя заявки, Пользователь подтверждает, что ознакомлен с настоящей Политикой и дает согласие на обработку персональных данных.</w:t>
      </w:r>
    </w:p>
    <w:p/>
    <w:p>
      <w:r>
        <w:t>2. Какие данные собирает Компания</w:t>
      </w:r>
    </w:p>
    <w:p>
      <w:r>
        <w:t>Компания получает следующие категории данных:</w:t>
      </w:r>
    </w:p>
    <w:p>
      <w:r>
        <w:t>- имя Пользователя;</w:t>
      </w:r>
    </w:p>
    <w:p>
      <w:r>
        <w:t>- номер телефона;</w:t>
      </w:r>
    </w:p>
    <w:p>
      <w:r>
        <w:t>- адрес электронной почты;</w:t>
      </w:r>
    </w:p>
    <w:p>
      <w:r>
        <w:t>- содержание сообщений, отправленных через формы Сайта.</w:t>
      </w:r>
    </w:p>
    <w:p/>
    <w:p>
      <w:r>
        <w:t>Также автоматически собираются технические данные:</w:t>
      </w:r>
    </w:p>
    <w:p>
      <w:r>
        <w:t>- IP-адрес;</w:t>
      </w:r>
    </w:p>
    <w:p>
      <w:r>
        <w:t>- информация об устройстве и браузере;</w:t>
      </w:r>
    </w:p>
    <w:p>
      <w:r>
        <w:t>- дата и время посещения;</w:t>
      </w:r>
    </w:p>
    <w:p>
      <w:r>
        <w:t>- история просмотра страниц.</w:t>
      </w:r>
    </w:p>
    <w:p/>
    <w:p>
      <w:r>
        <w:t>3. Цели обработки данных</w:t>
      </w:r>
    </w:p>
    <w:p>
      <w:r>
        <w:t>Персональные данные обрабатываются для:</w:t>
      </w:r>
    </w:p>
    <w:p>
      <w:r>
        <w:t>- связи с Пользователем;</w:t>
      </w:r>
    </w:p>
    <w:p>
      <w:r>
        <w:t>- консультирования по услугам;</w:t>
      </w:r>
    </w:p>
    <w:p>
      <w:r>
        <w:t>- подготовки предложений;</w:t>
      </w:r>
    </w:p>
    <w:p>
      <w:r>
        <w:t>- обработки заявок на услуги;</w:t>
      </w:r>
    </w:p>
    <w:p>
      <w:r>
        <w:t>- улучшения работы Сайта;</w:t>
      </w:r>
    </w:p>
    <w:p>
      <w:r>
        <w:t>- соблюдения законодательства Кыргызской Республики.</w:t>
      </w:r>
    </w:p>
    <w:p/>
    <w:p>
      <w:r>
        <w:t>4. Принципы обработки данных</w:t>
      </w:r>
    </w:p>
    <w:p>
      <w:r>
        <w:t>Компания обрабатывает данные:</w:t>
      </w:r>
    </w:p>
    <w:p>
      <w:r>
        <w:t>- на законной основе;</w:t>
      </w:r>
    </w:p>
    <w:p>
      <w:r>
        <w:t>- только в объеме, необходимом для указанных целей;</w:t>
      </w:r>
    </w:p>
    <w:p>
      <w:r>
        <w:t>- с обеспечением конфиденциальности и защиты информации;</w:t>
      </w:r>
    </w:p>
    <w:p>
      <w:r>
        <w:t>- не дольше срока, необходимого для выполнения целей обработки.</w:t>
      </w:r>
    </w:p>
    <w:p/>
    <w:p>
      <w:r>
        <w:t>5. Передача данных третьим лицам</w:t>
      </w:r>
    </w:p>
    <w:p>
      <w:r>
        <w:t>Компания не передает персональные данные третьим лицам, кроме случаев:</w:t>
      </w:r>
    </w:p>
    <w:p>
      <w:r>
        <w:t>- получения согласия Пользователя;</w:t>
      </w:r>
    </w:p>
    <w:p>
      <w:r>
        <w:t>- выполнения услуг с привлечением партнеров (например, юристов, оценщиков, технических специалистов);</w:t>
      </w:r>
    </w:p>
    <w:p>
      <w:r>
        <w:t>- требований законодательства Кыргызской Республики.</w:t>
      </w:r>
    </w:p>
    <w:p/>
    <w:p>
      <w:r>
        <w:t>6. Защита персональных данных</w:t>
      </w:r>
    </w:p>
    <w:p>
      <w:r>
        <w:t>Компания использует современные технические и организационные меры для защиты данных от:</w:t>
      </w:r>
    </w:p>
    <w:p>
      <w:r>
        <w:t>- несанкционированного доступа;</w:t>
      </w:r>
    </w:p>
    <w:p>
      <w:r>
        <w:t>- изменения;</w:t>
      </w:r>
    </w:p>
    <w:p>
      <w:r>
        <w:t>- уничтожения;</w:t>
      </w:r>
    </w:p>
    <w:p>
      <w:r>
        <w:t>- распространения.</w:t>
      </w:r>
    </w:p>
    <w:p/>
    <w:p>
      <w:r>
        <w:t>Передача данных на Сайте осуществляется через защищенное соединение (HTTPS, TLS 1.2).</w:t>
      </w:r>
    </w:p>
    <w:p/>
    <w:p>
      <w:r>
        <w:t>7. Хранение данных</w:t>
      </w:r>
    </w:p>
    <w:p>
      <w:r>
        <w:t>Данные хранятся до достижения целей обработки или до отзыва Пользователем согласия, если иное не требуется законодательством.</w:t>
      </w:r>
    </w:p>
    <w:p/>
    <w:p>
      <w:r>
        <w:t>8. Права Пользователя</w:t>
      </w:r>
    </w:p>
    <w:p>
      <w:r>
        <w:t>Пользователь вправе:</w:t>
      </w:r>
    </w:p>
    <w:p>
      <w:r>
        <w:t>- запросить информацию о своих данных;</w:t>
      </w:r>
    </w:p>
    <w:p>
      <w:r>
        <w:t>- потребовать исправления данных;</w:t>
      </w:r>
    </w:p>
    <w:p>
      <w:r>
        <w:t>- отозвать согласие на обработку;</w:t>
      </w:r>
    </w:p>
    <w:p>
      <w:r>
        <w:t>- потребовать удаления данных (если это возможно по закону).</w:t>
      </w:r>
    </w:p>
    <w:p/>
    <w:p>
      <w:r>
        <w:t>Запросы направляются по контактам Компании.</w:t>
      </w:r>
    </w:p>
    <w:p/>
    <w:p>
      <w:r>
        <w:t>9. Ограничения ответственности</w:t>
      </w:r>
    </w:p>
    <w:p>
      <w:r>
        <w:t>Компания не несет ответственности за:</w:t>
      </w:r>
    </w:p>
    <w:p>
      <w:r>
        <w:t>- действия третьих лиц, получивших доступ к данным по вине Пользователя;</w:t>
      </w:r>
    </w:p>
    <w:p>
      <w:r>
        <w:t>- работу внешних сайтов, ссылки на которые размещены на Сайте;</w:t>
      </w:r>
    </w:p>
    <w:p>
      <w:r>
        <w:t>- технические сбои на стороне провайдеров связи.</w:t>
      </w:r>
    </w:p>
    <w:p/>
    <w:p>
      <w:r>
        <w:t>10. Контактная информация</w:t>
      </w:r>
    </w:p>
    <w:p>
      <w:r>
        <w:t>ООО «АТ ГОЛДЕН»</w:t>
      </w:r>
    </w:p>
    <w:p>
      <w:r>
        <w:t>ИНН: 00406202010276</w:t>
      </w:r>
    </w:p>
    <w:p>
      <w:r>
        <w:t>Регистрационный номер: 190962-3301-ООО</w:t>
      </w:r>
    </w:p>
    <w:p>
      <w:r>
        <w:t>Адрес: Кыргызская Республика, г. Бишкек, ул. Ибраимова, 115/4</w:t>
      </w:r>
    </w:p>
    <w:p>
      <w:r>
        <w:t>Телефон: +996 700 115 500</w:t>
      </w:r>
    </w:p>
    <w:p>
      <w:r>
        <w:t>Сайт: https://atgolden.pro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